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0AE" w:rsidRPr="00D170AE" w:rsidRDefault="00D170AE" w:rsidP="00D170AE">
      <w:pPr>
        <w:jc w:val="both"/>
        <w:outlineLvl w:val="0"/>
        <w:rPr>
          <w:rFonts w:ascii="Arial" w:hAnsi="Arial" w:cs="Arial"/>
          <w:b/>
          <w:bCs/>
          <w:sz w:val="28"/>
          <w:szCs w:val="28"/>
        </w:rPr>
      </w:pPr>
      <w:bookmarkStart w:id="0" w:name="_Toc1312185"/>
      <w:r w:rsidRPr="00D170AE">
        <w:rPr>
          <w:rFonts w:ascii="Arial" w:hAnsi="Arial" w:cs="Arial"/>
          <w:b/>
          <w:bCs/>
          <w:sz w:val="28"/>
          <w:szCs w:val="28"/>
        </w:rPr>
        <w:t>TITOLO:</w:t>
      </w:r>
      <w:r>
        <w:rPr>
          <w:rFonts w:ascii="Arial" w:hAnsi="Arial" w:cs="Arial"/>
          <w:b/>
          <w:bCs/>
          <w:i/>
          <w:sz w:val="28"/>
          <w:szCs w:val="28"/>
        </w:rPr>
        <w:t xml:space="preserve"> </w:t>
      </w:r>
      <w:proofErr w:type="spellStart"/>
      <w:r w:rsidRPr="00D170AE">
        <w:rPr>
          <w:rFonts w:ascii="Arial" w:hAnsi="Arial" w:cs="Arial"/>
          <w:b/>
          <w:bCs/>
          <w:i/>
          <w:sz w:val="28"/>
          <w:szCs w:val="28"/>
        </w:rPr>
        <w:t>After</w:t>
      </w:r>
      <w:proofErr w:type="spellEnd"/>
      <w:r w:rsidRPr="00D170AE">
        <w:rPr>
          <w:rFonts w:ascii="Arial" w:hAnsi="Arial" w:cs="Arial"/>
          <w:b/>
          <w:bCs/>
          <w:i/>
          <w:sz w:val="28"/>
          <w:szCs w:val="28"/>
        </w:rPr>
        <w:t xml:space="preserve">-Care </w:t>
      </w:r>
      <w:proofErr w:type="spellStart"/>
      <w:r w:rsidRPr="00D170AE">
        <w:rPr>
          <w:rFonts w:ascii="Arial" w:hAnsi="Arial" w:cs="Arial"/>
          <w:b/>
          <w:bCs/>
          <w:i/>
          <w:sz w:val="28"/>
          <w:szCs w:val="28"/>
        </w:rPr>
        <w:t>Ins</w:t>
      </w:r>
      <w:bookmarkStart w:id="1" w:name="_GoBack"/>
      <w:bookmarkEnd w:id="1"/>
      <w:r w:rsidRPr="00D170AE">
        <w:rPr>
          <w:rFonts w:ascii="Arial" w:hAnsi="Arial" w:cs="Arial"/>
          <w:b/>
          <w:bCs/>
          <w:i/>
          <w:sz w:val="28"/>
          <w:szCs w:val="28"/>
        </w:rPr>
        <w:t>truction</w:t>
      </w:r>
      <w:proofErr w:type="spellEnd"/>
      <w:r w:rsidRPr="00D170AE">
        <w:rPr>
          <w:rFonts w:ascii="Arial" w:hAnsi="Arial" w:cs="Arial"/>
          <w:b/>
          <w:bCs/>
          <w:sz w:val="28"/>
          <w:szCs w:val="28"/>
        </w:rPr>
        <w:t>: strategia di prevenzione dei reingressi per patologie acute in Pronto Soccorso Pediatrico</w:t>
      </w:r>
    </w:p>
    <w:p w:rsidR="00D170AE" w:rsidRPr="00D170AE" w:rsidRDefault="00D170AE" w:rsidP="00D170AE">
      <w:pPr>
        <w:outlineLvl w:val="0"/>
        <w:rPr>
          <w:rFonts w:ascii="Arial" w:hAnsi="Arial" w:cs="Arial"/>
          <w:b/>
          <w:sz w:val="28"/>
          <w:szCs w:val="28"/>
        </w:rPr>
      </w:pPr>
      <w:r w:rsidRPr="00D170AE">
        <w:rPr>
          <w:rFonts w:ascii="Arial" w:hAnsi="Arial" w:cs="Arial"/>
          <w:b/>
          <w:sz w:val="28"/>
          <w:szCs w:val="28"/>
        </w:rPr>
        <w:t>RIASSUNTO</w:t>
      </w:r>
      <w:bookmarkEnd w:id="0"/>
      <w:r w:rsidRPr="00D170AE">
        <w:rPr>
          <w:rFonts w:ascii="Arial" w:hAnsi="Arial" w:cs="Arial"/>
          <w:b/>
          <w:sz w:val="28"/>
          <w:szCs w:val="28"/>
        </w:rPr>
        <w:t xml:space="preserve"> </w:t>
      </w:r>
    </w:p>
    <w:p w:rsidR="00D170AE" w:rsidRPr="00D170AE" w:rsidRDefault="00D170AE" w:rsidP="00D170AE">
      <w:pPr>
        <w:spacing w:line="360" w:lineRule="auto"/>
        <w:jc w:val="both"/>
        <w:rPr>
          <w:rFonts w:ascii="Arial" w:hAnsi="Arial" w:cs="Arial"/>
          <w:bCs/>
          <w:sz w:val="24"/>
          <w:szCs w:val="24"/>
        </w:rPr>
      </w:pPr>
      <w:r w:rsidRPr="00D170AE">
        <w:rPr>
          <w:rFonts w:ascii="Arial" w:hAnsi="Arial" w:cs="Arial"/>
          <w:b/>
          <w:bCs/>
          <w:sz w:val="24"/>
          <w:szCs w:val="24"/>
        </w:rPr>
        <w:t xml:space="preserve">Introduzione: </w:t>
      </w:r>
      <w:r w:rsidRPr="00D170AE">
        <w:rPr>
          <w:rFonts w:ascii="Arial" w:hAnsi="Arial" w:cs="Arial"/>
          <w:bCs/>
          <w:sz w:val="24"/>
          <w:szCs w:val="24"/>
        </w:rPr>
        <w:t xml:space="preserve">Le </w:t>
      </w:r>
      <w:proofErr w:type="spellStart"/>
      <w:r w:rsidRPr="00D170AE">
        <w:rPr>
          <w:rFonts w:ascii="Arial" w:hAnsi="Arial" w:cs="Arial"/>
          <w:bCs/>
          <w:i/>
          <w:sz w:val="24"/>
          <w:szCs w:val="24"/>
        </w:rPr>
        <w:t>after</w:t>
      </w:r>
      <w:proofErr w:type="spellEnd"/>
      <w:r w:rsidRPr="00D170AE">
        <w:rPr>
          <w:rFonts w:ascii="Arial" w:hAnsi="Arial" w:cs="Arial"/>
          <w:bCs/>
          <w:i/>
          <w:sz w:val="24"/>
          <w:szCs w:val="24"/>
        </w:rPr>
        <w:t xml:space="preserve">-care </w:t>
      </w:r>
      <w:proofErr w:type="spellStart"/>
      <w:r w:rsidRPr="00D170AE">
        <w:rPr>
          <w:rFonts w:ascii="Arial" w:hAnsi="Arial" w:cs="Arial"/>
          <w:bCs/>
          <w:i/>
          <w:sz w:val="24"/>
          <w:szCs w:val="24"/>
        </w:rPr>
        <w:t>instruction</w:t>
      </w:r>
      <w:proofErr w:type="spellEnd"/>
      <w:r w:rsidRPr="00D170AE">
        <w:rPr>
          <w:rFonts w:ascii="Arial" w:hAnsi="Arial" w:cs="Arial"/>
          <w:bCs/>
          <w:sz w:val="24"/>
          <w:szCs w:val="24"/>
        </w:rPr>
        <w:t xml:space="preserve"> rappresentano una delle strategie impiegate nella prevenzione dei reingressi precoci in pronto soccorso, costituendo uno strumento utilizzato dal personale sanitario al momento della dimissione per educare i </w:t>
      </w:r>
      <w:proofErr w:type="spellStart"/>
      <w:r w:rsidRPr="00D170AE">
        <w:rPr>
          <w:rFonts w:ascii="Arial" w:hAnsi="Arial" w:cs="Arial"/>
          <w:bCs/>
          <w:i/>
          <w:sz w:val="24"/>
          <w:szCs w:val="24"/>
        </w:rPr>
        <w:t>caregiver</w:t>
      </w:r>
      <w:proofErr w:type="spellEnd"/>
      <w:r w:rsidRPr="00D170AE">
        <w:rPr>
          <w:rFonts w:ascii="Arial" w:hAnsi="Arial" w:cs="Arial"/>
          <w:bCs/>
          <w:sz w:val="24"/>
          <w:szCs w:val="24"/>
        </w:rPr>
        <w:t xml:space="preserve"> alla gestione del bambino a casa, al fine di prevenire gli accessi impropri al pronto soccorso pediatrico.</w:t>
      </w:r>
    </w:p>
    <w:p w:rsidR="00D170AE" w:rsidRPr="00D170AE" w:rsidRDefault="00D170AE" w:rsidP="00D170AE">
      <w:pPr>
        <w:spacing w:line="360" w:lineRule="auto"/>
        <w:jc w:val="both"/>
        <w:rPr>
          <w:rFonts w:ascii="Arial" w:hAnsi="Arial" w:cs="Arial"/>
          <w:bCs/>
          <w:sz w:val="24"/>
          <w:szCs w:val="24"/>
        </w:rPr>
      </w:pPr>
      <w:r w:rsidRPr="00D170AE">
        <w:rPr>
          <w:rFonts w:ascii="Arial" w:hAnsi="Arial" w:cs="Arial"/>
          <w:b/>
          <w:bCs/>
          <w:sz w:val="24"/>
          <w:szCs w:val="24"/>
        </w:rPr>
        <w:t xml:space="preserve">Obiettivo: </w:t>
      </w:r>
      <w:r w:rsidRPr="00D170AE">
        <w:rPr>
          <w:rFonts w:ascii="Arial" w:hAnsi="Arial" w:cs="Arial"/>
          <w:bCs/>
          <w:sz w:val="24"/>
          <w:szCs w:val="24"/>
        </w:rPr>
        <w:t xml:space="preserve">confezionare delle </w:t>
      </w:r>
      <w:proofErr w:type="spellStart"/>
      <w:r w:rsidRPr="00D170AE">
        <w:rPr>
          <w:rFonts w:ascii="Arial" w:hAnsi="Arial" w:cs="Arial"/>
          <w:bCs/>
          <w:i/>
          <w:sz w:val="24"/>
          <w:szCs w:val="24"/>
        </w:rPr>
        <w:t>after</w:t>
      </w:r>
      <w:proofErr w:type="spellEnd"/>
      <w:r w:rsidRPr="00D170AE">
        <w:rPr>
          <w:rFonts w:ascii="Arial" w:hAnsi="Arial" w:cs="Arial"/>
          <w:bCs/>
          <w:i/>
          <w:sz w:val="24"/>
          <w:szCs w:val="24"/>
        </w:rPr>
        <w:t xml:space="preserve">-care </w:t>
      </w:r>
      <w:proofErr w:type="spellStart"/>
      <w:r w:rsidRPr="00D170AE">
        <w:rPr>
          <w:rFonts w:ascii="Arial" w:hAnsi="Arial" w:cs="Arial"/>
          <w:bCs/>
          <w:i/>
          <w:sz w:val="24"/>
          <w:szCs w:val="24"/>
        </w:rPr>
        <w:t>instruction</w:t>
      </w:r>
      <w:proofErr w:type="spellEnd"/>
      <w:r w:rsidRPr="00D170AE">
        <w:rPr>
          <w:rFonts w:ascii="Arial" w:hAnsi="Arial" w:cs="Arial"/>
          <w:bCs/>
          <w:i/>
          <w:sz w:val="24"/>
          <w:szCs w:val="24"/>
        </w:rPr>
        <w:t xml:space="preserve"> </w:t>
      </w:r>
      <w:r w:rsidRPr="00D170AE">
        <w:rPr>
          <w:rFonts w:ascii="Arial" w:hAnsi="Arial" w:cs="Arial"/>
          <w:bCs/>
          <w:sz w:val="24"/>
          <w:szCs w:val="24"/>
        </w:rPr>
        <w:t>per le principali patologie causanti il reingresso in pronto soccorso pediatrico.</w:t>
      </w:r>
    </w:p>
    <w:p w:rsidR="00D170AE" w:rsidRPr="00D170AE" w:rsidRDefault="00D170AE" w:rsidP="00D170AE">
      <w:pPr>
        <w:spacing w:line="360" w:lineRule="auto"/>
        <w:jc w:val="both"/>
        <w:rPr>
          <w:rFonts w:ascii="Arial" w:hAnsi="Arial" w:cs="Arial"/>
          <w:bCs/>
          <w:sz w:val="24"/>
          <w:szCs w:val="24"/>
        </w:rPr>
      </w:pPr>
      <w:r w:rsidRPr="00D170AE">
        <w:rPr>
          <w:rFonts w:ascii="Arial" w:hAnsi="Arial" w:cs="Arial"/>
          <w:b/>
          <w:bCs/>
          <w:sz w:val="24"/>
          <w:szCs w:val="24"/>
        </w:rPr>
        <w:t>Materiali e Metodi:</w:t>
      </w:r>
      <w:r w:rsidRPr="00D170AE">
        <w:rPr>
          <w:rFonts w:ascii="Arial" w:hAnsi="Arial" w:cs="Arial"/>
          <w:bCs/>
          <w:sz w:val="24"/>
          <w:szCs w:val="24"/>
        </w:rPr>
        <w:t xml:space="preserve"> studio retrospettivo monocentrico condotto tra gennaio e giugno 2018 presso l’OIRM di Torino, al fine di indagare, avvalendosi del database </w:t>
      </w:r>
      <w:proofErr w:type="spellStart"/>
      <w:r w:rsidRPr="00D170AE">
        <w:rPr>
          <w:rFonts w:ascii="Arial" w:hAnsi="Arial" w:cs="Arial"/>
          <w:bCs/>
          <w:sz w:val="24"/>
          <w:szCs w:val="24"/>
        </w:rPr>
        <w:t>Trackcare</w:t>
      </w:r>
      <w:proofErr w:type="spellEnd"/>
      <w:r w:rsidRPr="00D170AE">
        <w:rPr>
          <w:rFonts w:ascii="Arial" w:hAnsi="Arial" w:cs="Arial"/>
          <w:bCs/>
          <w:sz w:val="24"/>
          <w:szCs w:val="24"/>
        </w:rPr>
        <w:t xml:space="preserve">®, i principali problemi di salute afferenti all’area medica causanti un reingresso precoce in pronto soccorso entro 72 ore dalla dimissione in pazienti con età compresa tra 0-12 anni. </w:t>
      </w:r>
    </w:p>
    <w:p w:rsidR="00D170AE" w:rsidRPr="00D170AE" w:rsidRDefault="00D170AE" w:rsidP="00D170AE">
      <w:pPr>
        <w:spacing w:line="360" w:lineRule="auto"/>
        <w:jc w:val="both"/>
        <w:rPr>
          <w:rFonts w:ascii="Arial" w:hAnsi="Arial" w:cs="Arial"/>
          <w:bCs/>
          <w:sz w:val="24"/>
          <w:szCs w:val="24"/>
        </w:rPr>
      </w:pPr>
      <w:r w:rsidRPr="00D170AE">
        <w:rPr>
          <w:rFonts w:ascii="Arial" w:hAnsi="Arial" w:cs="Arial"/>
          <w:b/>
          <w:bCs/>
          <w:sz w:val="24"/>
          <w:szCs w:val="24"/>
        </w:rPr>
        <w:t>Risultati</w:t>
      </w:r>
      <w:r w:rsidRPr="00D170AE">
        <w:rPr>
          <w:rFonts w:ascii="Arial" w:hAnsi="Arial" w:cs="Arial"/>
          <w:bCs/>
          <w:sz w:val="24"/>
          <w:szCs w:val="24"/>
        </w:rPr>
        <w:t xml:space="preserve">: sono state create delle </w:t>
      </w:r>
      <w:proofErr w:type="spellStart"/>
      <w:r w:rsidRPr="00D170AE">
        <w:rPr>
          <w:rFonts w:ascii="Arial" w:hAnsi="Arial" w:cs="Arial"/>
          <w:bCs/>
          <w:i/>
          <w:sz w:val="24"/>
          <w:szCs w:val="24"/>
        </w:rPr>
        <w:t>after</w:t>
      </w:r>
      <w:proofErr w:type="spellEnd"/>
      <w:r w:rsidRPr="00D170AE">
        <w:rPr>
          <w:rFonts w:ascii="Arial" w:hAnsi="Arial" w:cs="Arial"/>
          <w:bCs/>
          <w:i/>
          <w:sz w:val="24"/>
          <w:szCs w:val="24"/>
        </w:rPr>
        <w:t xml:space="preserve">-care </w:t>
      </w:r>
      <w:proofErr w:type="spellStart"/>
      <w:r w:rsidRPr="00D170AE">
        <w:rPr>
          <w:rFonts w:ascii="Arial" w:hAnsi="Arial" w:cs="Arial"/>
          <w:bCs/>
          <w:i/>
          <w:sz w:val="24"/>
          <w:szCs w:val="24"/>
        </w:rPr>
        <w:t>instruction</w:t>
      </w:r>
      <w:proofErr w:type="spellEnd"/>
      <w:r w:rsidRPr="00D170AE">
        <w:rPr>
          <w:rFonts w:ascii="Arial" w:hAnsi="Arial" w:cs="Arial"/>
          <w:bCs/>
          <w:sz w:val="24"/>
          <w:szCs w:val="24"/>
        </w:rPr>
        <w:t xml:space="preserve"> </w:t>
      </w:r>
      <w:r w:rsidRPr="00D170AE">
        <w:rPr>
          <w:rFonts w:ascii="Arial" w:hAnsi="Arial" w:cs="Arial"/>
          <w:bCs/>
          <w:i/>
          <w:sz w:val="24"/>
          <w:szCs w:val="24"/>
        </w:rPr>
        <w:t>ad hoc</w:t>
      </w:r>
      <w:r w:rsidRPr="00D170AE">
        <w:rPr>
          <w:rFonts w:ascii="Arial" w:hAnsi="Arial" w:cs="Arial"/>
          <w:bCs/>
          <w:sz w:val="24"/>
          <w:szCs w:val="24"/>
        </w:rPr>
        <w:t xml:space="preserve"> di facile comprensione, da consegnare al </w:t>
      </w:r>
      <w:proofErr w:type="spellStart"/>
      <w:r w:rsidRPr="00D170AE">
        <w:rPr>
          <w:rFonts w:ascii="Arial" w:hAnsi="Arial" w:cs="Arial"/>
          <w:bCs/>
          <w:i/>
          <w:sz w:val="24"/>
          <w:szCs w:val="24"/>
        </w:rPr>
        <w:t>caregiver</w:t>
      </w:r>
      <w:proofErr w:type="spellEnd"/>
      <w:r w:rsidRPr="00D170AE">
        <w:rPr>
          <w:rFonts w:ascii="Arial" w:hAnsi="Arial" w:cs="Arial"/>
          <w:bCs/>
          <w:i/>
          <w:sz w:val="24"/>
          <w:szCs w:val="24"/>
        </w:rPr>
        <w:t xml:space="preserve"> </w:t>
      </w:r>
      <w:r w:rsidRPr="00D170AE">
        <w:rPr>
          <w:rFonts w:ascii="Arial" w:hAnsi="Arial" w:cs="Arial"/>
          <w:bCs/>
          <w:sz w:val="24"/>
          <w:szCs w:val="24"/>
        </w:rPr>
        <w:t xml:space="preserve">al momento della dimissione, strutturate in paragrafi nei quali sono contenute informazioni relative l’agente eziologico, i segni e i sintomi, i consigli </w:t>
      </w:r>
      <w:proofErr w:type="gramStart"/>
      <w:r w:rsidRPr="00D170AE">
        <w:rPr>
          <w:rFonts w:ascii="Arial" w:hAnsi="Arial" w:cs="Arial"/>
          <w:bCs/>
          <w:sz w:val="24"/>
          <w:szCs w:val="24"/>
        </w:rPr>
        <w:t xml:space="preserve">sulla </w:t>
      </w:r>
      <w:r w:rsidRPr="00D170AE">
        <w:rPr>
          <w:rFonts w:ascii="Arial" w:hAnsi="Arial" w:cs="Arial"/>
          <w:bCs/>
          <w:i/>
          <w:sz w:val="24"/>
          <w:szCs w:val="24"/>
        </w:rPr>
        <w:t>care</w:t>
      </w:r>
      <w:proofErr w:type="gramEnd"/>
      <w:r w:rsidRPr="00D170AE">
        <w:rPr>
          <w:rFonts w:ascii="Arial" w:hAnsi="Arial" w:cs="Arial"/>
          <w:bCs/>
          <w:sz w:val="24"/>
          <w:szCs w:val="24"/>
        </w:rPr>
        <w:t xml:space="preserve"> e la </w:t>
      </w:r>
      <w:r w:rsidRPr="00D170AE">
        <w:rPr>
          <w:rFonts w:ascii="Arial" w:hAnsi="Arial" w:cs="Arial"/>
          <w:bCs/>
          <w:i/>
          <w:sz w:val="24"/>
          <w:szCs w:val="24"/>
        </w:rPr>
        <w:t>cure</w:t>
      </w:r>
      <w:r w:rsidRPr="00D170AE">
        <w:rPr>
          <w:rFonts w:ascii="Arial" w:hAnsi="Arial" w:cs="Arial"/>
          <w:bCs/>
          <w:sz w:val="24"/>
          <w:szCs w:val="24"/>
        </w:rPr>
        <w:t xml:space="preserve"> del bambino, e la descrizione dei segni e dei sintomi di allarme da porre nuovamente all’attenzione del DEA. </w:t>
      </w:r>
    </w:p>
    <w:p w:rsidR="00D170AE" w:rsidRPr="00D170AE" w:rsidRDefault="00D170AE" w:rsidP="00D170AE">
      <w:pPr>
        <w:spacing w:line="360" w:lineRule="auto"/>
        <w:jc w:val="both"/>
        <w:rPr>
          <w:rFonts w:ascii="Arial" w:hAnsi="Arial" w:cs="Arial"/>
          <w:bCs/>
          <w:sz w:val="24"/>
          <w:szCs w:val="24"/>
        </w:rPr>
      </w:pPr>
      <w:r w:rsidRPr="00D170AE">
        <w:rPr>
          <w:rFonts w:ascii="Arial" w:hAnsi="Arial" w:cs="Arial"/>
          <w:b/>
          <w:bCs/>
          <w:sz w:val="24"/>
          <w:szCs w:val="24"/>
        </w:rPr>
        <w:t>Conclusioni:</w:t>
      </w:r>
      <w:r w:rsidRPr="00D170AE">
        <w:t xml:space="preserve"> </w:t>
      </w:r>
      <w:r w:rsidRPr="00D170AE">
        <w:rPr>
          <w:rFonts w:ascii="Arial" w:hAnsi="Arial" w:cs="Arial"/>
          <w:bCs/>
          <w:sz w:val="24"/>
          <w:szCs w:val="24"/>
        </w:rPr>
        <w:t xml:space="preserve">l’utilizzo delle </w:t>
      </w:r>
      <w:proofErr w:type="spellStart"/>
      <w:r w:rsidRPr="00D170AE">
        <w:rPr>
          <w:rFonts w:ascii="Arial" w:hAnsi="Arial" w:cs="Arial"/>
          <w:bCs/>
          <w:i/>
          <w:sz w:val="24"/>
          <w:szCs w:val="24"/>
        </w:rPr>
        <w:t>after</w:t>
      </w:r>
      <w:proofErr w:type="spellEnd"/>
      <w:r w:rsidRPr="00D170AE">
        <w:rPr>
          <w:rFonts w:ascii="Arial" w:hAnsi="Arial" w:cs="Arial"/>
          <w:bCs/>
          <w:i/>
          <w:sz w:val="24"/>
          <w:szCs w:val="24"/>
        </w:rPr>
        <w:t xml:space="preserve">-care </w:t>
      </w:r>
      <w:proofErr w:type="spellStart"/>
      <w:r w:rsidRPr="00D170AE">
        <w:rPr>
          <w:rFonts w:ascii="Arial" w:hAnsi="Arial" w:cs="Arial"/>
          <w:bCs/>
          <w:i/>
          <w:sz w:val="24"/>
          <w:szCs w:val="24"/>
        </w:rPr>
        <w:t>instruction</w:t>
      </w:r>
      <w:proofErr w:type="spellEnd"/>
      <w:r w:rsidRPr="00D170AE">
        <w:rPr>
          <w:rFonts w:ascii="Arial" w:hAnsi="Arial" w:cs="Arial"/>
          <w:bCs/>
          <w:i/>
          <w:sz w:val="24"/>
          <w:szCs w:val="24"/>
        </w:rPr>
        <w:t xml:space="preserve"> </w:t>
      </w:r>
      <w:r w:rsidRPr="00D170AE">
        <w:rPr>
          <w:rFonts w:ascii="Arial" w:hAnsi="Arial" w:cs="Arial"/>
          <w:bCs/>
          <w:sz w:val="24"/>
          <w:szCs w:val="24"/>
        </w:rPr>
        <w:t xml:space="preserve">permette di intervenire, al momento della dimissione, sul fenomeno del reingresso precoce in pronto soccorso. L’infermiere pediatrico assume un ruolo fondamentale nel processo di educazione del </w:t>
      </w:r>
      <w:proofErr w:type="spellStart"/>
      <w:r w:rsidRPr="00D170AE">
        <w:rPr>
          <w:rFonts w:ascii="Arial" w:hAnsi="Arial" w:cs="Arial"/>
          <w:bCs/>
          <w:i/>
          <w:sz w:val="24"/>
          <w:szCs w:val="24"/>
        </w:rPr>
        <w:t>caregiver</w:t>
      </w:r>
      <w:proofErr w:type="spellEnd"/>
      <w:r w:rsidRPr="00D170AE">
        <w:rPr>
          <w:rFonts w:ascii="Arial" w:hAnsi="Arial" w:cs="Arial"/>
          <w:bCs/>
          <w:sz w:val="24"/>
          <w:szCs w:val="24"/>
        </w:rPr>
        <w:t>.</w:t>
      </w:r>
    </w:p>
    <w:p w:rsidR="00D170AE" w:rsidRPr="00D170AE" w:rsidRDefault="00D170AE" w:rsidP="00D170AE">
      <w:pPr>
        <w:spacing w:line="360" w:lineRule="auto"/>
        <w:jc w:val="both"/>
        <w:rPr>
          <w:rFonts w:ascii="Arial" w:hAnsi="Arial" w:cs="Arial"/>
          <w:bCs/>
          <w:i/>
          <w:sz w:val="24"/>
          <w:szCs w:val="24"/>
        </w:rPr>
      </w:pPr>
      <w:r w:rsidRPr="00D170AE">
        <w:rPr>
          <w:rFonts w:ascii="Arial" w:hAnsi="Arial" w:cs="Arial"/>
          <w:b/>
          <w:bCs/>
          <w:sz w:val="24"/>
          <w:szCs w:val="24"/>
        </w:rPr>
        <w:t xml:space="preserve">Parole chiave: </w:t>
      </w:r>
      <w:proofErr w:type="spellStart"/>
      <w:r w:rsidRPr="00D170AE">
        <w:rPr>
          <w:rFonts w:ascii="Arial" w:hAnsi="Arial" w:cs="Arial"/>
          <w:bCs/>
          <w:i/>
          <w:sz w:val="24"/>
          <w:szCs w:val="24"/>
        </w:rPr>
        <w:t>after</w:t>
      </w:r>
      <w:proofErr w:type="spellEnd"/>
      <w:r w:rsidRPr="00D170AE">
        <w:rPr>
          <w:rFonts w:ascii="Arial" w:hAnsi="Arial" w:cs="Arial"/>
          <w:bCs/>
          <w:i/>
          <w:sz w:val="24"/>
          <w:szCs w:val="24"/>
        </w:rPr>
        <w:t xml:space="preserve">-care </w:t>
      </w:r>
      <w:proofErr w:type="spellStart"/>
      <w:r w:rsidRPr="00D170AE">
        <w:rPr>
          <w:rFonts w:ascii="Arial" w:hAnsi="Arial" w:cs="Arial"/>
          <w:bCs/>
          <w:i/>
          <w:sz w:val="24"/>
          <w:szCs w:val="24"/>
        </w:rPr>
        <w:t>instruction</w:t>
      </w:r>
      <w:proofErr w:type="spellEnd"/>
      <w:r w:rsidRPr="00D170AE">
        <w:rPr>
          <w:rFonts w:ascii="Arial" w:hAnsi="Arial" w:cs="Arial"/>
          <w:bCs/>
          <w:i/>
          <w:sz w:val="24"/>
          <w:szCs w:val="24"/>
        </w:rPr>
        <w:t xml:space="preserve">, reingresso, dimissione, pronto soccorso, </w:t>
      </w:r>
      <w:proofErr w:type="spellStart"/>
      <w:r w:rsidRPr="00D170AE">
        <w:rPr>
          <w:rFonts w:ascii="Arial" w:hAnsi="Arial" w:cs="Arial"/>
          <w:bCs/>
          <w:i/>
          <w:sz w:val="24"/>
          <w:szCs w:val="24"/>
        </w:rPr>
        <w:t>caregiver</w:t>
      </w:r>
      <w:proofErr w:type="spellEnd"/>
      <w:r w:rsidRPr="00D170AE">
        <w:rPr>
          <w:rFonts w:ascii="Arial" w:hAnsi="Arial" w:cs="Arial"/>
          <w:bCs/>
          <w:i/>
          <w:sz w:val="24"/>
          <w:szCs w:val="24"/>
        </w:rPr>
        <w:t>.</w:t>
      </w:r>
    </w:p>
    <w:p w:rsidR="00D170AE" w:rsidRPr="00D170AE" w:rsidRDefault="00D170AE" w:rsidP="00D170AE">
      <w:pPr>
        <w:rPr>
          <w:rFonts w:ascii="Arial" w:hAnsi="Arial" w:cs="Arial"/>
          <w:b/>
          <w:sz w:val="28"/>
          <w:szCs w:val="28"/>
        </w:rPr>
      </w:pPr>
      <w:r w:rsidRPr="00D170AE">
        <w:br w:type="page"/>
      </w:r>
    </w:p>
    <w:p w:rsidR="00D170AE" w:rsidRPr="00D170AE" w:rsidRDefault="00D170AE" w:rsidP="00D170AE">
      <w:pPr>
        <w:outlineLvl w:val="0"/>
        <w:rPr>
          <w:rFonts w:ascii="Arial" w:hAnsi="Arial" w:cs="Arial"/>
          <w:b/>
          <w:sz w:val="28"/>
          <w:szCs w:val="28"/>
          <w:lang w:val="en-US"/>
        </w:rPr>
      </w:pPr>
      <w:bookmarkStart w:id="2" w:name="_Toc1312186"/>
      <w:r w:rsidRPr="00D170AE">
        <w:rPr>
          <w:rFonts w:ascii="Arial" w:hAnsi="Arial" w:cs="Arial"/>
          <w:b/>
          <w:sz w:val="28"/>
          <w:szCs w:val="28"/>
          <w:lang w:val="en-US"/>
        </w:rPr>
        <w:lastRenderedPageBreak/>
        <w:t>ABSTRACT</w:t>
      </w:r>
      <w:bookmarkEnd w:id="2"/>
    </w:p>
    <w:p w:rsidR="00D170AE" w:rsidRPr="00D170AE" w:rsidRDefault="00D170AE" w:rsidP="00D170AE">
      <w:pPr>
        <w:spacing w:line="360" w:lineRule="auto"/>
        <w:jc w:val="both"/>
        <w:rPr>
          <w:rFonts w:ascii="Arial" w:hAnsi="Arial" w:cs="Arial"/>
          <w:bCs/>
          <w:sz w:val="24"/>
          <w:szCs w:val="24"/>
          <w:lang w:val="en-US"/>
        </w:rPr>
      </w:pPr>
      <w:r w:rsidRPr="00D170AE">
        <w:rPr>
          <w:rFonts w:ascii="Arial" w:hAnsi="Arial" w:cs="Arial"/>
          <w:b/>
          <w:bCs/>
          <w:sz w:val="24"/>
          <w:szCs w:val="24"/>
          <w:lang w:val="en-US"/>
        </w:rPr>
        <w:t>Introduction:</w:t>
      </w:r>
      <w:r w:rsidRPr="00D170AE">
        <w:rPr>
          <w:rFonts w:ascii="inherit" w:eastAsia="Times New Roman" w:hAnsi="inherit" w:cs="Courier New"/>
          <w:sz w:val="20"/>
          <w:szCs w:val="20"/>
          <w:lang w:val="en" w:eastAsia="it-IT"/>
        </w:rPr>
        <w:t xml:space="preserve"> </w:t>
      </w:r>
      <w:r w:rsidRPr="00D170AE">
        <w:rPr>
          <w:rFonts w:ascii="Arial" w:hAnsi="Arial" w:cs="Arial"/>
          <w:bCs/>
          <w:sz w:val="24"/>
          <w:szCs w:val="24"/>
          <w:lang w:val="en"/>
        </w:rPr>
        <w:t>after-care instructions represent one of the strategies used in the prevention of early revolving door in the PED, constituting a tool used by health personnel at the time of discharge to educate caregivers to manage the child at home, in order to prevent the misuse of the PED.</w:t>
      </w:r>
    </w:p>
    <w:p w:rsidR="00D170AE" w:rsidRPr="00D170AE" w:rsidRDefault="00D170AE" w:rsidP="00D170AE">
      <w:pPr>
        <w:spacing w:line="360" w:lineRule="auto"/>
        <w:jc w:val="both"/>
        <w:rPr>
          <w:rFonts w:ascii="Arial" w:hAnsi="Arial" w:cs="Arial"/>
          <w:bCs/>
          <w:sz w:val="24"/>
          <w:szCs w:val="24"/>
          <w:lang w:val="en"/>
        </w:rPr>
      </w:pPr>
      <w:r w:rsidRPr="00D170AE">
        <w:rPr>
          <w:rFonts w:ascii="Arial" w:hAnsi="Arial" w:cs="Arial"/>
          <w:b/>
          <w:bCs/>
          <w:sz w:val="24"/>
          <w:szCs w:val="24"/>
          <w:lang w:val="en-US"/>
        </w:rPr>
        <w:t xml:space="preserve">Aim: </w:t>
      </w:r>
      <w:r w:rsidRPr="00D170AE">
        <w:rPr>
          <w:rFonts w:ascii="Arial" w:hAnsi="Arial" w:cs="Arial"/>
          <w:bCs/>
          <w:sz w:val="24"/>
          <w:szCs w:val="24"/>
          <w:lang w:val="en"/>
        </w:rPr>
        <w:t>draw up after-care instructions for the main disorders that cause revolving door in PED.</w:t>
      </w:r>
    </w:p>
    <w:p w:rsidR="00D170AE" w:rsidRPr="00D170AE" w:rsidRDefault="00D170AE" w:rsidP="00D170AE">
      <w:pPr>
        <w:spacing w:line="360" w:lineRule="auto"/>
        <w:jc w:val="both"/>
        <w:rPr>
          <w:rFonts w:ascii="Arial" w:hAnsi="Arial" w:cs="Arial"/>
          <w:bCs/>
          <w:sz w:val="24"/>
          <w:szCs w:val="24"/>
          <w:lang w:val="en-US"/>
        </w:rPr>
      </w:pPr>
      <w:r w:rsidRPr="00D170AE">
        <w:rPr>
          <w:rFonts w:ascii="Arial" w:hAnsi="Arial" w:cs="Arial"/>
          <w:b/>
          <w:bCs/>
          <w:sz w:val="24"/>
          <w:szCs w:val="24"/>
          <w:lang w:val="en-US"/>
        </w:rPr>
        <w:t xml:space="preserve">Materials and Methods: </w:t>
      </w:r>
      <w:r w:rsidRPr="00D170AE">
        <w:rPr>
          <w:rFonts w:ascii="Arial" w:hAnsi="Arial" w:cs="Arial"/>
          <w:bCs/>
          <w:sz w:val="24"/>
          <w:szCs w:val="24"/>
          <w:lang w:val="en"/>
        </w:rPr>
        <w:t>monocentric retrospective study conducted between January and June 2018</w:t>
      </w:r>
      <w:r w:rsidRPr="00D170AE">
        <w:rPr>
          <w:rFonts w:ascii="Arial" w:hAnsi="Arial" w:cs="Arial"/>
          <w:bCs/>
          <w:sz w:val="24"/>
          <w:szCs w:val="24"/>
          <w:lang w:val="en-US"/>
        </w:rPr>
        <w:t xml:space="preserve">, at the “Regina Margherita” Children’s Hospital, Turin. Through the use of </w:t>
      </w:r>
      <w:proofErr w:type="spellStart"/>
      <w:r w:rsidRPr="00D170AE">
        <w:rPr>
          <w:rFonts w:ascii="Arial" w:hAnsi="Arial" w:cs="Arial"/>
          <w:bCs/>
          <w:sz w:val="24"/>
          <w:szCs w:val="24"/>
          <w:lang w:val="en-US"/>
        </w:rPr>
        <w:t>Trackcare</w:t>
      </w:r>
      <w:proofErr w:type="spellEnd"/>
      <w:r w:rsidRPr="00D170AE">
        <w:rPr>
          <w:rFonts w:ascii="Arial" w:hAnsi="Arial" w:cs="Arial"/>
          <w:bCs/>
          <w:sz w:val="24"/>
          <w:szCs w:val="24"/>
          <w:lang w:val="en-US"/>
        </w:rPr>
        <w:t xml:space="preserve">® database, the main health problem related to the medical area </w:t>
      </w:r>
      <w:r w:rsidRPr="00D170AE">
        <w:rPr>
          <w:rFonts w:ascii="Arial" w:hAnsi="Arial" w:cs="Arial"/>
          <w:bCs/>
          <w:sz w:val="24"/>
          <w:szCs w:val="24"/>
          <w:lang w:val="en"/>
        </w:rPr>
        <w:t>causing an early revolving door in the PED within 72 hours of discharge in patients aged 0-12 years were investigated.</w:t>
      </w:r>
    </w:p>
    <w:p w:rsidR="00D170AE" w:rsidRPr="00D170AE" w:rsidRDefault="00D170AE" w:rsidP="00D170AE">
      <w:pPr>
        <w:spacing w:line="360" w:lineRule="auto"/>
        <w:jc w:val="both"/>
        <w:rPr>
          <w:rFonts w:ascii="Arial" w:hAnsi="Arial" w:cs="Arial"/>
          <w:bCs/>
          <w:sz w:val="24"/>
          <w:szCs w:val="24"/>
          <w:lang w:val="en-US"/>
        </w:rPr>
      </w:pPr>
      <w:r w:rsidRPr="00D170AE">
        <w:rPr>
          <w:rFonts w:ascii="Arial" w:hAnsi="Arial" w:cs="Arial"/>
          <w:b/>
          <w:bCs/>
          <w:sz w:val="24"/>
          <w:szCs w:val="24"/>
          <w:lang w:val="en-US"/>
        </w:rPr>
        <w:t xml:space="preserve">Results: </w:t>
      </w:r>
      <w:r w:rsidRPr="00D170AE">
        <w:rPr>
          <w:rFonts w:ascii="Arial" w:hAnsi="Arial" w:cs="Arial"/>
          <w:bCs/>
          <w:sz w:val="24"/>
          <w:szCs w:val="24"/>
          <w:lang w:val="en-US"/>
        </w:rPr>
        <w:t xml:space="preserve">an </w:t>
      </w:r>
      <w:r w:rsidRPr="00D170AE">
        <w:rPr>
          <w:rFonts w:ascii="Arial" w:hAnsi="Arial" w:cs="Arial"/>
          <w:bCs/>
          <w:i/>
          <w:sz w:val="24"/>
          <w:szCs w:val="24"/>
          <w:lang w:val="en-US"/>
        </w:rPr>
        <w:t>ad hoc</w:t>
      </w:r>
      <w:r w:rsidRPr="00D170AE">
        <w:rPr>
          <w:rFonts w:ascii="inherit" w:eastAsia="Times New Roman" w:hAnsi="inherit" w:cs="Courier New"/>
          <w:sz w:val="20"/>
          <w:szCs w:val="20"/>
          <w:lang w:val="en" w:eastAsia="it-IT"/>
        </w:rPr>
        <w:t xml:space="preserve"> </w:t>
      </w:r>
      <w:r w:rsidRPr="00D170AE">
        <w:rPr>
          <w:rFonts w:ascii="Arial" w:hAnsi="Arial" w:cs="Arial"/>
          <w:bCs/>
          <w:sz w:val="24"/>
          <w:szCs w:val="24"/>
          <w:lang w:val="en"/>
        </w:rPr>
        <w:t>after-care instructions were created to be given to the caregiver upon discharge, using an easy to understand language. They are structured in paragraphs containing information about the etiologic agent, disorder’s signs and symptoms, advice on cure and care of the child, and the description of the warning signs and symptoms that the child may present to be taken to the PED.</w:t>
      </w:r>
    </w:p>
    <w:p w:rsidR="00D170AE" w:rsidRPr="00D170AE" w:rsidRDefault="00D170AE" w:rsidP="00D170AE">
      <w:pPr>
        <w:spacing w:line="360" w:lineRule="auto"/>
        <w:jc w:val="both"/>
        <w:rPr>
          <w:rFonts w:ascii="inherit" w:eastAsia="Times New Roman" w:hAnsi="inherit" w:cs="Courier New"/>
          <w:lang w:val="en" w:eastAsia="it-IT"/>
        </w:rPr>
      </w:pPr>
      <w:r w:rsidRPr="00D170AE">
        <w:rPr>
          <w:rFonts w:ascii="Arial" w:hAnsi="Arial" w:cs="Arial"/>
          <w:b/>
          <w:bCs/>
          <w:sz w:val="24"/>
          <w:szCs w:val="24"/>
          <w:lang w:val="en-US"/>
        </w:rPr>
        <w:t>Conclusions:</w:t>
      </w:r>
      <w:r w:rsidRPr="00D170AE">
        <w:rPr>
          <w:rFonts w:ascii="inherit" w:eastAsia="Times New Roman" w:hAnsi="inherit" w:cs="Courier New"/>
          <w:sz w:val="20"/>
          <w:szCs w:val="20"/>
          <w:lang w:val="en" w:eastAsia="it-IT"/>
        </w:rPr>
        <w:t xml:space="preserve"> </w:t>
      </w:r>
      <w:r w:rsidRPr="00D170AE">
        <w:rPr>
          <w:rFonts w:ascii="Arial" w:eastAsia="Times New Roman" w:hAnsi="Arial" w:cs="Arial"/>
          <w:sz w:val="24"/>
          <w:szCs w:val="24"/>
          <w:lang w:val="en" w:eastAsia="it-IT"/>
        </w:rPr>
        <w:t>the use of the after-care instructions allows to intervene on the phenomenon of revolving door phenomenon in the PED at the time of discharge. Pediatric nurse assumes a fundamental role in terms of education of the caregivers.</w:t>
      </w:r>
    </w:p>
    <w:p w:rsidR="00D170AE" w:rsidRPr="00D170AE" w:rsidRDefault="00D170AE" w:rsidP="00D170AE">
      <w:pPr>
        <w:jc w:val="both"/>
        <w:outlineLvl w:val="0"/>
        <w:rPr>
          <w:rFonts w:ascii="Arial" w:hAnsi="Arial" w:cs="Arial"/>
          <w:b/>
          <w:sz w:val="24"/>
          <w:szCs w:val="24"/>
          <w:lang w:val="en"/>
        </w:rPr>
      </w:pPr>
      <w:r w:rsidRPr="00D170AE">
        <w:rPr>
          <w:rFonts w:ascii="Arial" w:hAnsi="Arial" w:cs="Arial"/>
          <w:b/>
          <w:sz w:val="24"/>
          <w:szCs w:val="24"/>
          <w:lang w:val="en"/>
        </w:rPr>
        <w:t xml:space="preserve">Key words: </w:t>
      </w:r>
      <w:r w:rsidRPr="00D170AE">
        <w:rPr>
          <w:rFonts w:ascii="Arial" w:hAnsi="Arial" w:cs="Arial"/>
          <w:i/>
          <w:sz w:val="24"/>
          <w:szCs w:val="24"/>
          <w:lang w:val="en"/>
        </w:rPr>
        <w:t>after-care instruction, revolving door, discharge, pediatric emergency department, caregivers</w:t>
      </w:r>
      <w:r w:rsidRPr="00D170AE">
        <w:rPr>
          <w:rFonts w:ascii="Arial" w:hAnsi="Arial" w:cs="Arial"/>
          <w:b/>
          <w:sz w:val="24"/>
          <w:szCs w:val="24"/>
          <w:lang w:val="en"/>
        </w:rPr>
        <w:t xml:space="preserve"> </w:t>
      </w:r>
    </w:p>
    <w:p w:rsidR="003C5DF7" w:rsidRPr="00D170AE" w:rsidRDefault="003C5DF7" w:rsidP="00D170AE">
      <w:pPr>
        <w:spacing w:line="360" w:lineRule="auto"/>
        <w:rPr>
          <w:lang w:val="en"/>
        </w:rPr>
      </w:pPr>
    </w:p>
    <w:sectPr w:rsidR="003C5DF7" w:rsidRPr="00D170AE" w:rsidSect="00D170AE">
      <w:pgSz w:w="11906" w:h="16838"/>
      <w:pgMar w:top="1701" w:right="1418"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AE"/>
    <w:rsid w:val="003C5DF7"/>
    <w:rsid w:val="00D170AE"/>
    <w:rsid w:val="00EB1A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3EA4E-82F5-42E5-A257-580EF28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2759</Characters>
  <Application>Microsoft Office Word</Application>
  <DocSecurity>0</DocSecurity>
  <Lines>22</Lines>
  <Paragraphs>6</Paragraphs>
  <ScaleCrop>false</ScaleCrop>
  <Company>Administrator</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liliana vagliano</cp:lastModifiedBy>
  <cp:revision>2</cp:revision>
  <dcterms:created xsi:type="dcterms:W3CDTF">2019-04-03T05:48:00Z</dcterms:created>
  <dcterms:modified xsi:type="dcterms:W3CDTF">2019-04-03T05:48:00Z</dcterms:modified>
</cp:coreProperties>
</file>